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905" w:rsidRPr="002A2905" w:rsidRDefault="002A2905" w:rsidP="002A2905">
      <w:pPr>
        <w:widowControl/>
        <w:shd w:val="clear" w:color="auto" w:fill="FFFFFF"/>
        <w:spacing w:before="312" w:after="312" w:line="520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bookmarkStart w:id="0" w:name="_GoBack"/>
      <w:r w:rsidRPr="002A2905">
        <w:rPr>
          <w:rFonts w:ascii="华文中宋" w:eastAsia="华文中宋" w:hAnsi="华文中宋" w:cs="宋体" w:hint="eastAsia"/>
          <w:b/>
          <w:bCs/>
          <w:color w:val="000000"/>
          <w:kern w:val="0"/>
          <w:sz w:val="44"/>
          <w:szCs w:val="44"/>
        </w:rPr>
        <w:t>中国石油大学党费收缴、使用和管理办法</w:t>
      </w:r>
    </w:p>
    <w:bookmarkEnd w:id="0"/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按照党章规定向党组织交纳党费，是共产党员必须具备的起码条件，是党员对党组织应尽的义务。为不断适应新的形势和发展要求，进一步加强和改进我校党费收缴、使用和管理工作，根据中共中央组织部、中共山东省委高校工委有关文件要求，结合学校实际，制定本办法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一、党费收缴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1.按月领取工资的党员，每月以工资总额中相对固定的、经常性的工资（税后）为计算基数，按规定比例交纳党费。每名党员月交纳党费数额一般不超过1000元。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我校在职教职工党员月交纳党费计算基数为岗位工资、薪级工资、基础绩效三项之和，扣除公积金、养老保险、医疗保险、失业保险、工伤保险、职业年金和个人所得税后的余额。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事业编制外的其他党员月交纳党费计算基数参照以上标准执行，为工资总额中相对固定的、经常性的收入之和，扣除社会保险、公积金、个人所得税后的余额。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党员交纳党费的比例为：每月交纳党费基数在3000元以下（含3000元）者，月党费按计算基数的0.5％交纳；3000元以上至5000元（含5000元）者，按1％交纳；5000元以上至10000元（含10000元）者，按1.5％交纳；10000元以上者，按2％交纳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3.离退休干部和职工中的党员，月交纳党费计算基数为基本离退休费、增发离退休费两项之和。计算基数在5000元以下（含5000元）的按0.5％交纳，5000元以上的按1％交纳。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4.学生、家属和无固定工资收入的党员，每月交纳党费0.2元。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5.基层党支部每年春季学期开学后，以当月工资标准核定党员月交纳党费数额，年内一般不变动。年内工资晋档、职务晋升、岗位变动以及普调工资的，待下年度重新核定。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6.交纳党费确有困难的党员，经党支部研究，报二级党委（含校属企业党工委、东营校区党工委，下同）审批后，可以少交或免交。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7.预备党员从支部大会通过其为预备党员之日起交纳党费。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8.党员一般应当向其正式组织关系所在的党支部交纳党费。持临时组织关系来我校学习、工作的党员，所在党组织可以代收党费。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9.党员自愿多交党费不限。自愿一次多交纳1000元以上的党费，全部上缴中央。由学校党委组织部代收，并提供该党员的简要情况，通过省委组织部转交中央组织部。中央组织部给本人出具收据。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10.党员应当增强党员意识，主动按月交纳党费。一般每月领取工资后一周内向党支部交纳党费，党支部、学生党总支、二级党委逐级汇总后于月底前上缴学校财务处。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11.遇到特殊情况，经党支部同意，可以每季度交纳一次党费，也可以委托其亲属或者其他党员代为交纳或者补交党费。补交党费的时间一般不得超过6个月。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12.对不按照规定交纳党费的党员，其所在党组织应及时对其进行批评教育、限期改正。对无正当理由，连续6个月不交纳党费的党员，按自行脱党处理。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13.党组织应当按照规定收缴党员党费，不得垫交或扣缴党员党费，不得要求党员交纳规定以外的各种名目的“特殊党费”。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二、党费使用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1.使用党费应当坚持统筹安排、量入为出、收支平衡、略有结余的原则。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2.使用党费要把重点放在加强支部建设，积极开展形式多样的党员教育活动等方面，努力为党支部组织生活创造必要的条件，同时要向有困难的基层党组织倾斜。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3.党费必须用于党的活动，主要作为党员教育经费的补充，其具体使用范围包括：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1）教育培训党员和入党积极分子、基层党务工作者。包括教育培训所产生的师资费、资料费、场地费、制作费；集体外出学习的交通费、住宿费、餐费（仅限工作餐）、红色教育基地和爱国主义教育基地参观费用等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（2）开展“三会一课”、创先争优、党组织换届以及党内集中学习教育所产生的会议费等。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（3）订阅或购买用于开展党员教育的报刊、资料、音像制品和设备，编印党员教育培训教材和印制入党志愿书、党员组织关系介绍信、党员证明信、流动党员活动证、党费证、党员档案等所产生的工本费，以及购买党徽党旗等费用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（4）表彰先进基层党组织、优秀共产党员和优秀党务工作者。包括购买或制作荣誉证书、奖状、奖牌、奖章、奖品及表彰会议会务等费用。表彰应以精神鼓励为主，不提倡过高的物质奖励。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5）走访慰问生活困难党员和老党员。包括购买慰问品和发放慰问金。其中生活困难党员是指：因本人或家庭成员罹患重病或遭受意外伤害导致生活困难的党员，以及其他特殊情况需要慰问的党员；老党员是指：建国前入党和参加革命工作的老党员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（6）修缮、新建基层党组织活动场所、为活动场所配置必要设施等所产生的费用。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（7）党费财务管理中发生的购买支票、转账手续费等相关费用。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.要建立严格的党费使用和审批制度。研究下拨和使用党费，必须坚持集体讨论决定，不得个人或少数人说了算。学校留存党费的使用由党委组织部代学校党委履行审批职能，下拨党费的使用由各二级党委研究审批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5.从党费中报销费用，需由使用单位集体研究讨论，出具情况说明，列清使用明细和相关票据，由党委组织部或二级党委审批，主要负责人签字并加盖公章后，到学校财务处从党费中列支。在走</w:t>
      </w: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访慰问生活困难党员和老党员工作中需要发放慰问金的，要严格按照规定范围调查摸底，确定发放对象和支出金额，按以上程序审批支取现金。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三、党费管理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1.学校党委每年按照全校党员全年实交党费总数的30%（离退休职工按50%）下拨党费，由各二级党委负责管理。按规定比例上缴山东省委高校工委后，其余留存部分由党委组织部代学校党委统一管理。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2.学校党委单独设立党费专用账户，由学校财务处负责账户的日常管理。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3.党费收缴、使用和管理的情况是党务公开的重要内容之一。党委组织部每年对全校党费的收支情况进行公示，各二级党委、基层党支部也要在本单位范围内进行公示。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.全校各级党组织要认真落实学校党费收缴、使用和管理的各项规定，每年应进行专项检查，总结经验、发现问题、及时纠正。对违反党费收缴、使用和管理规定的，依据《中国共产党纪律处分条例》以及上级要求严肃查处，触犯刑律的依法处理。</w:t>
      </w:r>
    </w:p>
    <w:p w:rsidR="002A2905" w:rsidRPr="002A2905" w:rsidRDefault="002A2905" w:rsidP="002A2905">
      <w:pPr>
        <w:widowControl/>
        <w:shd w:val="clear" w:color="auto" w:fill="FFFFFF"/>
        <w:spacing w:line="520" w:lineRule="atLeast"/>
        <w:ind w:firstLine="5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A290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本办法自印发之日起执行，由党委组织部负责解释。之前学校党费收缴、使用和管理的有关规定与本办法不一致的，以本办法为准。</w:t>
      </w:r>
    </w:p>
    <w:p w:rsidR="0057227C" w:rsidRPr="002A2905" w:rsidRDefault="0057227C"/>
    <w:sectPr w:rsidR="0057227C" w:rsidRPr="002A29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338" w:rsidRDefault="009F2338" w:rsidP="002A2905">
      <w:r>
        <w:separator/>
      </w:r>
    </w:p>
  </w:endnote>
  <w:endnote w:type="continuationSeparator" w:id="0">
    <w:p w:rsidR="009F2338" w:rsidRDefault="009F2338" w:rsidP="002A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338" w:rsidRDefault="009F2338" w:rsidP="002A2905">
      <w:r>
        <w:separator/>
      </w:r>
    </w:p>
  </w:footnote>
  <w:footnote w:type="continuationSeparator" w:id="0">
    <w:p w:rsidR="009F2338" w:rsidRDefault="009F2338" w:rsidP="002A2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A3"/>
    <w:rsid w:val="002A2905"/>
    <w:rsid w:val="0057227C"/>
    <w:rsid w:val="009F2338"/>
    <w:rsid w:val="00D8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536A26-9C8C-4FEE-8D44-EE6B6A55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9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29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29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2905"/>
    <w:rPr>
      <w:sz w:val="18"/>
      <w:szCs w:val="18"/>
    </w:rPr>
  </w:style>
  <w:style w:type="character" w:styleId="a7">
    <w:name w:val="Strong"/>
    <w:basedOn w:val="a0"/>
    <w:uiPriority w:val="22"/>
    <w:qFormat/>
    <w:rsid w:val="002A29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2020-07-02T02:06:00Z</dcterms:created>
  <dcterms:modified xsi:type="dcterms:W3CDTF">2020-07-02T02:06:00Z</dcterms:modified>
</cp:coreProperties>
</file>